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81" w:rsidRPr="009D2B6F" w:rsidRDefault="00C05681" w:rsidP="00CE5D4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2B6F">
        <w:rPr>
          <w:rFonts w:ascii="Times New Roman" w:hAnsi="Times New Roman" w:cs="Times New Roman"/>
          <w:b/>
          <w:sz w:val="28"/>
          <w:szCs w:val="28"/>
          <w:lang w:val="en-US"/>
        </w:rPr>
        <w:t>RAK BRODAWKI VATERA</w:t>
      </w:r>
    </w:p>
    <w:p w:rsidR="00C05681" w:rsidRPr="00A12612" w:rsidRDefault="00C05681" w:rsidP="00CE5D4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1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12612">
        <w:rPr>
          <w:rFonts w:ascii="Times New Roman" w:hAnsi="Times New Roman" w:cs="Times New Roman"/>
          <w:b/>
          <w:i/>
          <w:sz w:val="28"/>
          <w:szCs w:val="28"/>
          <w:lang w:val="en-US"/>
        </w:rPr>
        <w:t>carcinoma of the ampullary region</w:t>
      </w:r>
      <w:r w:rsidRPr="00A126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94799" w:rsidRPr="001676B8" w:rsidRDefault="00DA1C91" w:rsidP="001676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D41">
        <w:rPr>
          <w:rFonts w:ascii="Times New Roman" w:hAnsi="Times New Roman" w:cs="Times New Roman"/>
          <w:b/>
          <w:sz w:val="28"/>
          <w:szCs w:val="28"/>
        </w:rPr>
        <w:t>Krzysztof</w:t>
      </w:r>
      <w:r w:rsidR="00C05681" w:rsidRPr="00CE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D41">
        <w:rPr>
          <w:rFonts w:ascii="Times New Roman" w:hAnsi="Times New Roman" w:cs="Times New Roman"/>
          <w:b/>
          <w:sz w:val="28"/>
          <w:szCs w:val="28"/>
        </w:rPr>
        <w:t xml:space="preserve"> A. Bardadin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799" w:rsidRPr="00CE5D41" w:rsidRDefault="00494799" w:rsidP="00086B0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Materiał chirurgiczny</w:t>
      </w:r>
      <w:r w:rsidRPr="00CE5D41">
        <w:rPr>
          <w:rFonts w:ascii="Times New Roman" w:hAnsi="Times New Roman"/>
          <w:sz w:val="24"/>
          <w:szCs w:val="24"/>
        </w:rPr>
        <w:t xml:space="preserve">: </w:t>
      </w:r>
      <w:r w:rsidRPr="00CE5D41">
        <w:rPr>
          <w:rFonts w:ascii="Times New Roman" w:eastAsia="Times New Roman" w:hAnsi="Times New Roman"/>
          <w:sz w:val="24"/>
          <w:szCs w:val="24"/>
        </w:rPr>
        <w:t>brodawka Vatera, żołądek, głowa trzustki, dwunastnica, przewód żółciowy wspólny, pęcherzyk żółciowy, inne (wymień)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799" w:rsidRPr="00CE5D41" w:rsidRDefault="00494799" w:rsidP="00086B0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Procedura chirurgiczna</w:t>
      </w:r>
      <w:r w:rsidRPr="00CE5D41">
        <w:rPr>
          <w:rFonts w:ascii="Times New Roman" w:hAnsi="Times New Roman"/>
          <w:sz w:val="24"/>
          <w:szCs w:val="24"/>
        </w:rPr>
        <w:t xml:space="preserve">: </w:t>
      </w:r>
    </w:p>
    <w:p w:rsidR="00494799" w:rsidRPr="00086B01" w:rsidRDefault="00494799" w:rsidP="00086B0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6B01">
        <w:rPr>
          <w:rFonts w:ascii="Times New Roman" w:eastAsia="Times New Roman" w:hAnsi="Times New Roman"/>
          <w:sz w:val="24"/>
          <w:szCs w:val="24"/>
        </w:rPr>
        <w:t>Ampulektomia</w:t>
      </w:r>
    </w:p>
    <w:p w:rsidR="00494799" w:rsidRPr="00086B01" w:rsidRDefault="00494799" w:rsidP="00086B0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6B01">
        <w:rPr>
          <w:rFonts w:ascii="Times New Roman" w:eastAsia="Times New Roman" w:hAnsi="Times New Roman"/>
          <w:sz w:val="24"/>
          <w:szCs w:val="24"/>
        </w:rPr>
        <w:t>Pankreatoduodenektomia (operacja Whipple’a)</w:t>
      </w:r>
    </w:p>
    <w:p w:rsidR="00494799" w:rsidRPr="00086B01" w:rsidRDefault="00494799" w:rsidP="00086B0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6B01">
        <w:rPr>
          <w:rFonts w:ascii="Times New Roman" w:eastAsia="Times New Roman" w:hAnsi="Times New Roman"/>
          <w:sz w:val="24"/>
          <w:szCs w:val="24"/>
        </w:rPr>
        <w:t>inne (wymień)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799" w:rsidRPr="00CE5D41" w:rsidRDefault="00494799" w:rsidP="00A7379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5D41">
        <w:rPr>
          <w:rFonts w:ascii="Times New Roman" w:hAnsi="Times New Roman"/>
          <w:b/>
          <w:sz w:val="24"/>
          <w:szCs w:val="24"/>
          <w:u w:val="single"/>
        </w:rPr>
        <w:t xml:space="preserve">Badanie makroskopowe: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799" w:rsidRPr="00CE5D41" w:rsidRDefault="00494799" w:rsidP="00CE5D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 xml:space="preserve">Materiał nadesłano: </w:t>
      </w:r>
      <w:r w:rsidRPr="00CE5D41">
        <w:rPr>
          <w:rFonts w:ascii="Times New Roman" w:hAnsi="Times New Roman"/>
          <w:sz w:val="24"/>
          <w:szCs w:val="24"/>
        </w:rPr>
        <w:t xml:space="preserve">w całości        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D41">
        <w:rPr>
          <w:rFonts w:ascii="Times New Roman" w:hAnsi="Times New Roman" w:cs="Times New Roman"/>
          <w:sz w:val="24"/>
          <w:szCs w:val="24"/>
        </w:rPr>
        <w:t>we fragmentach</w:t>
      </w:r>
    </w:p>
    <w:p w:rsidR="00494799" w:rsidRPr="00CE5D41" w:rsidRDefault="00494799" w:rsidP="00CE5D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eastAsia="Times New Roman" w:hAnsi="Times New Roman"/>
          <w:b/>
          <w:sz w:val="24"/>
          <w:szCs w:val="24"/>
        </w:rPr>
        <w:t>Lokalizacja guza: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Wewnątrzbrodawkowy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Okołobrodawkowy</w:t>
      </w:r>
    </w:p>
    <w:p w:rsidR="00494799" w:rsidRPr="00CE5D41" w:rsidRDefault="00494799" w:rsidP="00CE5D4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Brodawka Vatera (połączenie śluzówki przewodu żółciowego ze śluzówką dwunastnicy)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Inne (wymień): 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Nie może być określona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799" w:rsidRPr="00CE5D41" w:rsidRDefault="00A73796" w:rsidP="00CE5D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Wymiary</w:t>
      </w:r>
      <w:r w:rsidR="00494799" w:rsidRPr="00CE5D41">
        <w:rPr>
          <w:rFonts w:ascii="Times New Roman" w:eastAsia="Times New Roman" w:hAnsi="Times New Roman"/>
          <w:b/>
          <w:sz w:val="24"/>
          <w:szCs w:val="24"/>
        </w:rPr>
        <w:t xml:space="preserve"> guza: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Największa średnica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cm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Dodatkowe wymiary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cm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(jeżeli konieczne)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Nie można określić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799" w:rsidRPr="00CE5D41" w:rsidRDefault="00494799" w:rsidP="00CE5D41">
      <w:pPr>
        <w:pStyle w:val="Akapitzlist"/>
        <w:keepNext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lastRenderedPageBreak/>
        <w:t>Opis guza (wybierz wszystkie pasujące):</w:t>
      </w:r>
      <w:r w:rsidRPr="00CE5D41">
        <w:rPr>
          <w:rFonts w:ascii="Times New Roman" w:hAnsi="Times New Roman"/>
          <w:sz w:val="24"/>
          <w:szCs w:val="24"/>
        </w:rPr>
        <w:t xml:space="preserve"> wylewy krwi  </w:t>
      </w:r>
    </w:p>
    <w:p w:rsidR="00494799" w:rsidRPr="00CE5D41" w:rsidRDefault="00494799" w:rsidP="00CE5D41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D41">
        <w:rPr>
          <w:rFonts w:ascii="Times New Roman" w:hAnsi="Times New Roman" w:cs="Times New Roman"/>
          <w:sz w:val="24"/>
          <w:szCs w:val="24"/>
        </w:rPr>
        <w:t>martwica</w:t>
      </w:r>
    </w:p>
    <w:p w:rsidR="00494799" w:rsidRPr="00CE5D41" w:rsidRDefault="00494799" w:rsidP="00CE5D41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D41">
        <w:rPr>
          <w:rFonts w:ascii="Times New Roman" w:hAnsi="Times New Roman" w:cs="Times New Roman"/>
          <w:sz w:val="24"/>
          <w:szCs w:val="24"/>
        </w:rPr>
        <w:t>naciekanie torebki wątroby</w:t>
      </w:r>
    </w:p>
    <w:p w:rsidR="00494799" w:rsidRPr="00CE5D41" w:rsidRDefault="00494799" w:rsidP="00CE5D41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D41">
        <w:rPr>
          <w:rFonts w:ascii="Times New Roman" w:hAnsi="Times New Roman" w:cs="Times New Roman"/>
          <w:sz w:val="24"/>
          <w:szCs w:val="24"/>
        </w:rPr>
        <w:t>inne (określ)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799" w:rsidRPr="00CE5D41" w:rsidRDefault="00494799" w:rsidP="00CE5D41">
      <w:pPr>
        <w:pStyle w:val="Akapitzlist"/>
        <w:keepNext/>
        <w:numPr>
          <w:ilvl w:val="0"/>
          <w:numId w:val="5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eastAsia="Times New Roman" w:hAnsi="Times New Roman"/>
          <w:b/>
          <w:sz w:val="24"/>
          <w:szCs w:val="24"/>
        </w:rPr>
        <w:t>Marginesy chirurgiczne</w:t>
      </w:r>
      <w:r w:rsidR="00F7608A" w:rsidRPr="00CE5D4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Ampulektomia (resekcja brodawki Vatera) </w:t>
      </w:r>
    </w:p>
    <w:p w:rsidR="00494799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Nie mogą być ocenione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Margines nie zajęty przez raka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Odległość raka do najbliższej</w:t>
      </w:r>
      <w:r w:rsidR="00086B01">
        <w:rPr>
          <w:rFonts w:ascii="Times New Roman" w:eastAsia="Times New Roman" w:hAnsi="Times New Roman" w:cs="Times New Roman"/>
          <w:sz w:val="24"/>
          <w:szCs w:val="24"/>
        </w:rPr>
        <w:t xml:space="preserve"> linii cięcia wynosi (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cm</w:t>
      </w:r>
      <w:r w:rsidR="00086B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 xml:space="preserve">Określ margines: </w:t>
      </w:r>
    </w:p>
    <w:p w:rsidR="00494799" w:rsidRPr="00CE5D41" w:rsidRDefault="00494799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Margines zajęty przez raka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 xml:space="preserve">Określ margines(y) jeżeli to możliwe: 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u w:val="single"/>
        </w:rPr>
        <w:t>Pankreatoduodenectomia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Jeżeli wszystkie marginesy nie są zajęte przez raka: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Odległość inwazyjnego raka od najb</w:t>
      </w:r>
      <w:r w:rsidR="00F7608A"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liższej linii cięcia: </w:t>
      </w: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 cm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Określ margines: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</w:pP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Margines śluzówki bliższy (żołądkowy lub dwunastniczy)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śluzówki dalszy (dalszy dwunastnicy lub jelitowy) 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trzustkowy, zaotrzewnowy (Uncinate) 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od strony dróg żółciowych </w:t>
      </w:r>
    </w:p>
    <w:p w:rsidR="00494799" w:rsidRPr="00CE5D41" w:rsidRDefault="00494799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trzustkowy dalszy </w:t>
      </w: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i/>
          <w:sz w:val="24"/>
          <w:szCs w:val="24"/>
        </w:rPr>
        <w:t>Inny(e) margines(y) (wybierz, jeżeli pasują)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08A" w:rsidRPr="00CE5D41" w:rsidRDefault="00A73796" w:rsidP="00CE5D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Makroskopowy z</w:t>
      </w:r>
      <w:r w:rsidR="00F7608A" w:rsidRPr="00CE5D41">
        <w:rPr>
          <w:rFonts w:ascii="Times New Roman" w:eastAsia="Times New Roman" w:hAnsi="Times New Roman"/>
          <w:b/>
          <w:sz w:val="24"/>
          <w:szCs w:val="24"/>
        </w:rPr>
        <w:t>asięg guza (wybierz te, które dotyczą)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ograniczony do brodawki Vatera lub zwieracza Oddi’ego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nacieka ścianę dwunastnicy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nacieka trzustkę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nacieka tkanki miękkie okołotrzustkowe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nacieka pozatrzustkowy przewód żółciowy wspólny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Rak nacieka inne jak trzustka narządy sąsiadujące lub struktury (wymień): 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799" w:rsidRPr="00CE5D41" w:rsidRDefault="00494799" w:rsidP="00CE5D4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98620A" w:rsidRPr="0098620A" w:rsidRDefault="00F7608A" w:rsidP="0098620A">
      <w:pPr>
        <w:pStyle w:val="Akapitzlist"/>
        <w:numPr>
          <w:ilvl w:val="0"/>
          <w:numId w:val="5"/>
        </w:num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20A">
        <w:rPr>
          <w:rFonts w:ascii="Times New Roman" w:hAnsi="Times New Roman"/>
          <w:b/>
          <w:sz w:val="24"/>
          <w:szCs w:val="24"/>
        </w:rPr>
        <w:t>W</w:t>
      </w:r>
      <w:r w:rsidR="00494799" w:rsidRPr="0098620A">
        <w:rPr>
          <w:rFonts w:ascii="Times New Roman" w:hAnsi="Times New Roman"/>
          <w:b/>
          <w:sz w:val="24"/>
          <w:szCs w:val="24"/>
        </w:rPr>
        <w:t xml:space="preserve">ęzły chłonne:  </w:t>
      </w:r>
    </w:p>
    <w:p w:rsidR="0098620A" w:rsidRPr="0098620A" w:rsidRDefault="00494799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637BBF">
        <w:rPr>
          <w:rFonts w:ascii="Times New Roman" w:hAnsi="Times New Roman"/>
        </w:rPr>
        <w:t xml:space="preserve"> </w:t>
      </w:r>
      <w:r w:rsidR="0098620A" w:rsidRPr="0098620A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8620A">
        <w:rPr>
          <w:rFonts w:ascii="Times New Roman" w:eastAsia="Times New Roman" w:hAnsi="Times New Roman"/>
          <w:spacing w:val="-3"/>
          <w:sz w:val="24"/>
          <w:szCs w:val="24"/>
        </w:rPr>
        <w:t>Liczba ocenionych węzłów chłonnych</w:t>
      </w: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8620A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98620A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98620A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8620A">
        <w:rPr>
          <w:rFonts w:ascii="Times New Roman" w:eastAsia="Times New Roman" w:hAnsi="Times New Roman"/>
          <w:spacing w:val="-3"/>
          <w:sz w:val="24"/>
          <w:szCs w:val="24"/>
        </w:rPr>
        <w:t>Liczba zajętych węzłów chłonnych</w:t>
      </w:r>
    </w:p>
    <w:p w:rsidR="0098620A" w:rsidRPr="0098620A" w:rsidRDefault="0098620A" w:rsidP="0098620A">
      <w:pPr>
        <w:pStyle w:val="Akapitzlist"/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8620A">
        <w:rPr>
          <w:rFonts w:ascii="Times New Roman" w:eastAsia="Times New Roman" w:hAnsi="Times New Roman"/>
          <w:spacing w:val="-3"/>
          <w:sz w:val="24"/>
          <w:szCs w:val="24"/>
        </w:rPr>
        <w:t>Liczba nie może być określona (</w:t>
      </w:r>
      <w:r w:rsidRPr="0098620A">
        <w:rPr>
          <w:rFonts w:ascii="Times New Roman" w:eastAsia="Times New Roman" w:hAnsi="Times New Roman"/>
          <w:i/>
          <w:spacing w:val="-3"/>
          <w:sz w:val="24"/>
          <w:szCs w:val="24"/>
        </w:rPr>
        <w:t>wytłumacz</w:t>
      </w:r>
      <w:r w:rsidRPr="0098620A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637BBF" w:rsidRPr="009D2B6F" w:rsidRDefault="00637BBF" w:rsidP="0098620A">
      <w:pPr>
        <w:pStyle w:val="Nagwek2"/>
        <w:ind w:left="720"/>
        <w:rPr>
          <w:rFonts w:ascii="Times New Roman" w:eastAsia="Times New Roman" w:hAnsi="Times New Roman"/>
          <w:spacing w:val="-3"/>
          <w:sz w:val="24"/>
          <w:szCs w:val="24"/>
          <w:lang w:val="pl-PL"/>
        </w:rPr>
      </w:pPr>
    </w:p>
    <w:p w:rsidR="00494799" w:rsidRPr="00637BBF" w:rsidRDefault="00637BBF" w:rsidP="00CE5D41">
      <w:pPr>
        <w:pStyle w:val="Nagwek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D2B6F">
        <w:rPr>
          <w:rFonts w:ascii="Times New Roman" w:hAnsi="Times New Roman"/>
          <w:lang w:val="pl-PL"/>
        </w:rPr>
        <w:t xml:space="preserve"> </w:t>
      </w:r>
      <w:r w:rsidR="00F7608A" w:rsidRPr="00637BBF">
        <w:rPr>
          <w:rFonts w:ascii="Times New Roman" w:hAnsi="Times New Roman"/>
          <w:sz w:val="24"/>
          <w:szCs w:val="24"/>
          <w:lang w:val="pl-PL"/>
        </w:rPr>
        <w:t>Tkanki</w:t>
      </w:r>
      <w:r w:rsidR="00494799" w:rsidRPr="00637BBF">
        <w:rPr>
          <w:rFonts w:ascii="Times New Roman" w:hAnsi="Times New Roman"/>
          <w:sz w:val="24"/>
          <w:szCs w:val="24"/>
          <w:lang w:val="pl-PL"/>
        </w:rPr>
        <w:t xml:space="preserve"> poza guzem: </w:t>
      </w:r>
      <w:r w:rsidR="00494799" w:rsidRPr="00637BBF">
        <w:rPr>
          <w:rFonts w:ascii="Times New Roman" w:hAnsi="Times New Roman"/>
          <w:b w:val="0"/>
          <w:sz w:val="24"/>
          <w:szCs w:val="24"/>
          <w:lang w:val="pl-PL"/>
        </w:rPr>
        <w:t>bez zmian</w:t>
      </w:r>
    </w:p>
    <w:p w:rsidR="00494799" w:rsidRPr="00CE5D41" w:rsidRDefault="00494799" w:rsidP="00CE5D41">
      <w:pPr>
        <w:pStyle w:val="Nagwek2"/>
        <w:spacing w:line="360" w:lineRule="auto"/>
        <w:rPr>
          <w:rFonts w:ascii="Times New Roman" w:hAnsi="Times New Roman"/>
          <w:b w:val="0"/>
          <w:sz w:val="24"/>
          <w:szCs w:val="24"/>
          <w:lang w:val="pl-PL"/>
        </w:rPr>
      </w:pPr>
      <w:r w:rsidRPr="00CE5D41">
        <w:rPr>
          <w:rFonts w:ascii="Times New Roman" w:hAnsi="Times New Roman"/>
          <w:b w:val="0"/>
          <w:sz w:val="24"/>
          <w:szCs w:val="24"/>
          <w:lang w:val="pl-PL"/>
        </w:rPr>
        <w:t xml:space="preserve">      </w:t>
      </w:r>
      <w:r w:rsidR="00F7608A" w:rsidRPr="00CE5D41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</w:t>
      </w:r>
      <w:r w:rsidR="00637BBF">
        <w:rPr>
          <w:rFonts w:ascii="Times New Roman" w:hAnsi="Times New Roman"/>
          <w:b w:val="0"/>
          <w:sz w:val="24"/>
          <w:szCs w:val="24"/>
          <w:lang w:val="pl-PL"/>
        </w:rPr>
        <w:t xml:space="preserve">             </w:t>
      </w:r>
      <w:r w:rsidRPr="00CE5D41">
        <w:rPr>
          <w:rFonts w:ascii="Times New Roman" w:hAnsi="Times New Roman"/>
          <w:b w:val="0"/>
          <w:sz w:val="24"/>
          <w:szCs w:val="24"/>
          <w:lang w:val="pl-PL"/>
        </w:rPr>
        <w:t>zmienion</w:t>
      </w:r>
      <w:r w:rsidR="00F7608A" w:rsidRPr="00CE5D41">
        <w:rPr>
          <w:rFonts w:ascii="Times New Roman" w:hAnsi="Times New Roman"/>
          <w:b w:val="0"/>
          <w:sz w:val="24"/>
          <w:szCs w:val="24"/>
          <w:lang w:val="pl-PL"/>
        </w:rPr>
        <w:t>e</w:t>
      </w:r>
      <w:r w:rsidRPr="00CE5D41">
        <w:rPr>
          <w:rFonts w:ascii="Times New Roman" w:hAnsi="Times New Roman"/>
          <w:b w:val="0"/>
          <w:sz w:val="24"/>
          <w:szCs w:val="24"/>
          <w:lang w:val="pl-PL"/>
        </w:rPr>
        <w:t xml:space="preserve"> (określ)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94799" w:rsidRPr="00CE5D41" w:rsidRDefault="00494799" w:rsidP="00A7379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5D41">
        <w:rPr>
          <w:rFonts w:ascii="Times New Roman" w:hAnsi="Times New Roman"/>
          <w:b/>
          <w:sz w:val="24"/>
          <w:szCs w:val="24"/>
          <w:u w:val="single"/>
        </w:rPr>
        <w:t xml:space="preserve">Badanie mikroskopowe: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41" w:rsidRPr="00CE5D41" w:rsidRDefault="00494799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Typ histologiczny</w:t>
      </w:r>
      <w:r w:rsidR="00CE5D41" w:rsidRPr="00CE5D41">
        <w:rPr>
          <w:rFonts w:ascii="Times New Roman" w:hAnsi="Times New Roman"/>
          <w:b/>
          <w:sz w:val="24"/>
          <w:szCs w:val="24"/>
        </w:rPr>
        <w:t xml:space="preserve"> według klasyfikacji WHO 2010</w:t>
      </w:r>
      <w:r w:rsidR="004C3BAE">
        <w:rPr>
          <w:rFonts w:ascii="Times New Roman" w:hAnsi="Times New Roman"/>
          <w:b/>
          <w:sz w:val="24"/>
          <w:szCs w:val="24"/>
        </w:rPr>
        <w:tab/>
      </w:r>
      <w:r w:rsidR="004C3BAE">
        <w:rPr>
          <w:rFonts w:ascii="Times New Roman" w:hAnsi="Times New Roman"/>
          <w:b/>
          <w:sz w:val="24"/>
          <w:szCs w:val="24"/>
        </w:rPr>
        <w:tab/>
        <w:t xml:space="preserve">    kod ICD-10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gruczołowy (Adenocarcinoma, NOS)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8140/3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Rak inwazyjny, typ jelitowy (Invasive, intestinal type)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8144/3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Rak gruczołowy, typ trzustkowo-żółciowy (Pancreatobiliary type)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8163/3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mieszany gruczołowo-płaskonabłonowy (Adenosquamous 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8560/3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jasnokomórkowy (Clear cell 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8310/3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gruczołowy hepatoidny (hepatoid adenocarcinoma)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8576/3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gruczołowy inwazyjny brodawkowaty (Invasive papillary adenocarcinoma)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8260/3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gruczołowy, śluzowy (Mucinous adenocarcinoma)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8480/3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Rak śluzotwórczy (Signet-ring cell carcinoma)</w:t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8490/3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Rak płaskonabłonkowy (Squamous cell carcinoma)</w:t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8070/3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Rak niezróżnicowany (Undifferentiated carcinoma)</w:t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8020/3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Rak niezróżnicowany z komórkami typu osteoklasta (Undifferentiated carcinoma with osteoclast-like giant cells)</w:t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8035/3</w:t>
      </w:r>
    </w:p>
    <w:p w:rsidR="00A55DA3" w:rsidRPr="00A55DA3" w:rsidRDefault="00A55DA3" w:rsidP="00A55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DA3">
        <w:rPr>
          <w:rFonts w:ascii="Times New Roman" w:eastAsia="Times New Roman" w:hAnsi="Times New Roman" w:cs="Times New Roman"/>
          <w:sz w:val="24"/>
          <w:szCs w:val="24"/>
          <w:lang w:val="en-US"/>
        </w:rPr>
        <w:t>Guz neuroendokrynny (NET)</w:t>
      </w:r>
    </w:p>
    <w:p w:rsidR="00A55DA3" w:rsidRPr="00A55DA3" w:rsidRDefault="00A55DA3" w:rsidP="00A55DA3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5DA3">
        <w:rPr>
          <w:rFonts w:ascii="Times New Roman" w:eastAsia="Times New Roman" w:hAnsi="Times New Roman"/>
          <w:sz w:val="24"/>
          <w:szCs w:val="24"/>
          <w:lang w:val="en-US"/>
        </w:rPr>
        <w:tab/>
        <w:t>NET G1 (carcinoid)</w:t>
      </w:r>
      <w:r w:rsidR="009D2B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/>
          <w:sz w:val="24"/>
          <w:szCs w:val="24"/>
          <w:lang w:val="en-US"/>
        </w:rPr>
        <w:t>8240/3</w:t>
      </w:r>
    </w:p>
    <w:p w:rsidR="00A55DA3" w:rsidRPr="00A55DA3" w:rsidRDefault="00A55DA3" w:rsidP="00A55DA3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5DA3">
        <w:rPr>
          <w:rFonts w:ascii="Times New Roman" w:eastAsia="Times New Roman" w:hAnsi="Times New Roman"/>
          <w:sz w:val="24"/>
          <w:szCs w:val="24"/>
          <w:lang w:val="en-US"/>
        </w:rPr>
        <w:tab/>
        <w:t>NET G2</w:t>
      </w:r>
      <w:r w:rsidR="009D2B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/>
          <w:sz w:val="24"/>
          <w:szCs w:val="24"/>
          <w:lang w:val="en-US"/>
        </w:rPr>
        <w:t>8249/3</w:t>
      </w:r>
    </w:p>
    <w:p w:rsidR="00CE5D41" w:rsidRPr="009D2B6F" w:rsidRDefault="00CE5D41" w:rsidP="00A55D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B6F">
        <w:rPr>
          <w:rFonts w:ascii="Times New Roman" w:eastAsia="Times New Roman" w:hAnsi="Times New Roman" w:cs="Times New Roman"/>
          <w:sz w:val="24"/>
          <w:szCs w:val="24"/>
        </w:rPr>
        <w:t>Rak neuroendokrynny (NEC)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8246/3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B6F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NEC z dużych komórek (Large cell NEC)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8013/3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NEC z małych komórek (Small cell NEC)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</w:rPr>
        <w:t>8041/3</w:t>
      </w:r>
    </w:p>
    <w:p w:rsidR="00CE5D41" w:rsidRPr="00CE5D41" w:rsidRDefault="00CE5D41" w:rsidP="004C3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Rak mieszany neuroendokrynno-gruczołowy (Mixed adenoneuroendocrine carcinoma)</w:t>
      </w:r>
      <w:r w:rsidR="009D2B6F">
        <w:rPr>
          <w:rFonts w:ascii="Times New Roman" w:eastAsia="Times New Roman" w:hAnsi="Times New Roman" w:cs="Times New Roman"/>
          <w:sz w:val="24"/>
          <w:szCs w:val="24"/>
        </w:rPr>
        <w:t xml:space="preserve"> 8244/3</w:t>
      </w:r>
    </w:p>
    <w:p w:rsidR="00CE5D41" w:rsidRPr="00CE5D41" w:rsidRDefault="009D2B6F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EC cell, se</w:t>
      </w:r>
      <w:r w:rsidR="00CE5D41"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rotonin-producing NET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8241/3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lang w:val="en-US"/>
        </w:rPr>
        <w:t>Gangliocystic paraganglioma</w:t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8683/0</w:t>
      </w:r>
    </w:p>
    <w:p w:rsidR="00CE5D41" w:rsidRPr="009D2B6F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Somatostatin producing-NET</w:t>
      </w:r>
      <w:r w:rsidR="009D2B6F" w:rsidRPr="009D2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3B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2B6F" w:rsidRPr="009D2B6F">
        <w:rPr>
          <w:rFonts w:ascii="Times New Roman" w:eastAsia="Times New Roman" w:hAnsi="Times New Roman" w:cs="Times New Roman"/>
          <w:sz w:val="24"/>
          <w:szCs w:val="24"/>
          <w:lang w:val="en-US"/>
        </w:rPr>
        <w:t>8156/3</w:t>
      </w:r>
      <w:bookmarkStart w:id="0" w:name="_GoBack"/>
      <w:bookmarkEnd w:id="0"/>
    </w:p>
    <w:p w:rsidR="00CE5D41" w:rsidRPr="009D2B6F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341D0" w:rsidRDefault="00494799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Stopień</w:t>
      </w:r>
      <w:r w:rsidR="00F7608A" w:rsidRPr="00CE5D41">
        <w:rPr>
          <w:rFonts w:ascii="Times New Roman" w:hAnsi="Times New Roman"/>
          <w:b/>
          <w:sz w:val="24"/>
          <w:szCs w:val="24"/>
        </w:rPr>
        <w:t xml:space="preserve"> histologiczne</w:t>
      </w:r>
      <w:r w:rsidR="00C05681" w:rsidRPr="00CE5D41">
        <w:rPr>
          <w:rFonts w:ascii="Times New Roman" w:hAnsi="Times New Roman"/>
          <w:b/>
          <w:sz w:val="24"/>
          <w:szCs w:val="24"/>
        </w:rPr>
        <w:t>j</w:t>
      </w:r>
      <w:r w:rsidR="00F7608A" w:rsidRPr="00CE5D41">
        <w:rPr>
          <w:rFonts w:ascii="Times New Roman" w:hAnsi="Times New Roman"/>
          <w:b/>
          <w:sz w:val="24"/>
          <w:szCs w:val="24"/>
        </w:rPr>
        <w:t xml:space="preserve"> </w:t>
      </w:r>
      <w:r w:rsidR="00637BBF" w:rsidRPr="00CE5D41">
        <w:rPr>
          <w:rFonts w:ascii="Times New Roman" w:hAnsi="Times New Roman"/>
          <w:b/>
          <w:sz w:val="24"/>
          <w:szCs w:val="24"/>
        </w:rPr>
        <w:t xml:space="preserve">dojrzałości </w:t>
      </w:r>
      <w:r w:rsidR="00F7608A" w:rsidRPr="00CE5D41">
        <w:rPr>
          <w:rFonts w:ascii="Times New Roman" w:eastAsia="Times New Roman" w:hAnsi="Times New Roman"/>
          <w:b/>
          <w:sz w:val="24"/>
          <w:szCs w:val="24"/>
        </w:rPr>
        <w:t xml:space="preserve">(G): </w:t>
      </w:r>
    </w:p>
    <w:p w:rsidR="00F7608A" w:rsidRPr="00CE5D41" w:rsidRDefault="00F7608A" w:rsidP="00F341D0">
      <w:pPr>
        <w:pStyle w:val="Akapitzlist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eastAsia="Times New Roman" w:hAnsi="Times New Roman"/>
          <w:sz w:val="24"/>
          <w:szCs w:val="24"/>
        </w:rPr>
        <w:t>GX, G1, G2, G3, G4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08A" w:rsidRPr="00CE5D41" w:rsidRDefault="00A73796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Mikroskopowy z</w:t>
      </w:r>
      <w:r w:rsidR="00494799" w:rsidRPr="00CE5D41">
        <w:rPr>
          <w:rFonts w:ascii="Times New Roman" w:hAnsi="Times New Roman"/>
          <w:b/>
          <w:sz w:val="24"/>
          <w:szCs w:val="24"/>
        </w:rPr>
        <w:t>asięg guza</w:t>
      </w:r>
      <w:r w:rsidR="00494799" w:rsidRPr="00CE5D41">
        <w:rPr>
          <w:rFonts w:ascii="Times New Roman" w:hAnsi="Times New Roman"/>
          <w:sz w:val="24"/>
          <w:szCs w:val="24"/>
        </w:rPr>
        <w:t xml:space="preserve">: </w:t>
      </w:r>
      <w:r w:rsidR="00F7608A" w:rsidRPr="00CE5D41">
        <w:rPr>
          <w:rFonts w:ascii="Times New Roman" w:eastAsia="Times New Roman" w:hAnsi="Times New Roman"/>
          <w:sz w:val="24"/>
          <w:szCs w:val="24"/>
        </w:rPr>
        <w:t>Nie może być określony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Nie stwierdza się obecności guza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śródnabłonkowy (in situ)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ograniczony do brodawki Vatera lub zwieracza Oddi’ego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nacieka ścianę dwunastnicy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nacieka trzustkę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nacieka tkanki miękkie okołotrzustkowe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nacieka pozatrzustkowy przewód żółciowy wspólny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Rak nacieka inne jak trzustka narządy sąsiadujące lub struktury                      </w:t>
      </w:r>
    </w:p>
    <w:p w:rsidR="00F7608A" w:rsidRPr="00CE5D41" w:rsidRDefault="00F7608A" w:rsidP="00CE5D41">
      <w:pPr>
        <w:tabs>
          <w:tab w:val="left" w:pos="33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608A" w:rsidRPr="00CE5D41" w:rsidRDefault="00F7608A" w:rsidP="00CE5D41">
      <w:pPr>
        <w:pStyle w:val="Akapitzlist"/>
        <w:keepNext/>
        <w:numPr>
          <w:ilvl w:val="0"/>
          <w:numId w:val="6"/>
        </w:numPr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E5D41">
        <w:rPr>
          <w:rFonts w:ascii="Times New Roman" w:eastAsia="Times New Roman" w:hAnsi="Times New Roman"/>
          <w:b/>
          <w:sz w:val="24"/>
          <w:szCs w:val="24"/>
        </w:rPr>
        <w:t>Marginesy chirurgiczne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Resekcja brodawki Vatera (ampulektomia)  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Nie może być oceniona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Margines nie zajęty przez raka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Odległość raka do najbliższej linii cięcia wynosi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mm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5D41">
        <w:rPr>
          <w:rFonts w:ascii="Times New Roman" w:eastAsia="Times New Roman" w:hAnsi="Times New Roman" w:cs="Times New Roman"/>
          <w:sz w:val="24"/>
          <w:szCs w:val="24"/>
        </w:rPr>
        <w:t>cm</w:t>
      </w:r>
      <w:r w:rsidR="00637B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 xml:space="preserve">Określ margines: </w:t>
      </w:r>
    </w:p>
    <w:p w:rsidR="00F7608A" w:rsidRPr="00CE5D41" w:rsidRDefault="00F7608A" w:rsidP="00CE5D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Margines zajęty przez raka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</w: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 xml:space="preserve">Określ margines(y) jeżeli to możliwe: 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Nie do zastosowania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5D41">
        <w:rPr>
          <w:rFonts w:ascii="Times New Roman" w:eastAsia="Times New Roman" w:hAnsi="Times New Roman" w:cs="Times New Roman"/>
          <w:sz w:val="24"/>
          <w:szCs w:val="24"/>
          <w:u w:val="single"/>
        </w:rPr>
        <w:t>Pankreatoduodenectomia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Jeżeli wszystkie marginesy nie są zajęte przez raka: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Odległość inwazyjnego raka od najbliższej linii cięcia: mm lub  cm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  <w:t>Określ margines: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</w:pP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Margines śluzówki bliższy (żołądkowy lub dwunastniczy)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lastRenderedPageBreak/>
        <w:t xml:space="preserve">Margines śluzówki dalszy (dalszy dwunastnicy lub jelitowy) 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trzustkowy, zaotrzewnowy (Uncinate) 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od strony dróg żółciowych </w:t>
      </w:r>
    </w:p>
    <w:p w:rsidR="00F7608A" w:rsidRPr="00CE5D41" w:rsidRDefault="00F7608A" w:rsidP="00CE5D4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E5D4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Margines trzustkowy dalszy </w:t>
      </w:r>
    </w:p>
    <w:p w:rsidR="00F7608A" w:rsidRPr="00CE5D41" w:rsidRDefault="00F7608A" w:rsidP="00CE5D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i/>
          <w:sz w:val="24"/>
          <w:szCs w:val="24"/>
        </w:rPr>
        <w:t>Inny(e) margines(y) (wybierz, jeżeli pasują)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796" w:rsidRDefault="00FC7704" w:rsidP="00A73796">
      <w:pPr>
        <w:pStyle w:val="Nagwek2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CE5D41">
        <w:rPr>
          <w:rFonts w:ascii="Times New Roman" w:hAnsi="Times New Roman"/>
          <w:sz w:val="24"/>
          <w:szCs w:val="24"/>
          <w:lang w:val="pl-PL"/>
        </w:rPr>
        <w:t>Węzły chłonne</w:t>
      </w:r>
      <w:r w:rsidRPr="00637BBF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A73796" w:rsidRDefault="00A73796" w:rsidP="00A73796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A73796">
        <w:rPr>
          <w:rFonts w:ascii="Times New Roman" w:eastAsia="Times New Roman" w:hAnsi="Times New Roman"/>
          <w:spacing w:val="-3"/>
          <w:sz w:val="24"/>
          <w:szCs w:val="24"/>
        </w:rPr>
        <w:t>nie nadesłano (nie znaleziono) węzłów chłonnych</w:t>
      </w:r>
    </w:p>
    <w:p w:rsidR="00A73796" w:rsidRPr="00A73796" w:rsidRDefault="00A73796" w:rsidP="00A73796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637BBF" w:rsidRPr="009D2B6F" w:rsidRDefault="00637BBF" w:rsidP="00A73796">
      <w:pPr>
        <w:pStyle w:val="Nagwek2"/>
        <w:rPr>
          <w:rFonts w:ascii="Times New Roman" w:eastAsia="Times New Roman" w:hAnsi="Times New Roman"/>
          <w:b w:val="0"/>
          <w:spacing w:val="-3"/>
          <w:sz w:val="24"/>
          <w:szCs w:val="24"/>
          <w:lang w:val="pl-PL"/>
        </w:rPr>
      </w:pPr>
      <w:r w:rsidRPr="009D2B6F">
        <w:rPr>
          <w:rFonts w:ascii="Times New Roman" w:eastAsia="Times New Roman" w:hAnsi="Times New Roman"/>
          <w:b w:val="0"/>
          <w:spacing w:val="-3"/>
          <w:sz w:val="24"/>
          <w:szCs w:val="24"/>
          <w:lang w:val="pl-PL"/>
        </w:rPr>
        <w:t>Liczba ocenionych węzłów chłonnych</w:t>
      </w:r>
    </w:p>
    <w:p w:rsidR="00637BBF" w:rsidRPr="00074D77" w:rsidRDefault="00637BBF" w:rsidP="00637BBF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74D77">
        <w:rPr>
          <w:rFonts w:ascii="Times New Roman" w:eastAsia="Times New Roman" w:hAnsi="Times New Roman" w:cs="Times New Roman"/>
          <w:spacing w:val="-3"/>
          <w:sz w:val="24"/>
          <w:szCs w:val="24"/>
        </w:rPr>
        <w:t>Liczba nie może być określona (wytłumacz)</w:t>
      </w:r>
    </w:p>
    <w:p w:rsidR="00637BBF" w:rsidRPr="00074D77" w:rsidRDefault="00637BBF" w:rsidP="00637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637BBF" w:rsidRPr="00074D77" w:rsidRDefault="00637BBF" w:rsidP="00637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74D77">
        <w:rPr>
          <w:rFonts w:ascii="Times New Roman" w:eastAsia="Times New Roman" w:hAnsi="Times New Roman" w:cs="Times New Roman"/>
          <w:spacing w:val="-3"/>
          <w:sz w:val="24"/>
          <w:szCs w:val="24"/>
        </w:rPr>
        <w:t>Liczba zajętych węzłów chłonnych</w:t>
      </w:r>
    </w:p>
    <w:p w:rsidR="00637BBF" w:rsidRPr="00074D77" w:rsidRDefault="00637BBF" w:rsidP="00637BBF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74D77">
        <w:rPr>
          <w:rFonts w:ascii="Times New Roman" w:eastAsia="Times New Roman" w:hAnsi="Times New Roman" w:cs="Times New Roman"/>
          <w:spacing w:val="-3"/>
          <w:sz w:val="24"/>
          <w:szCs w:val="24"/>
        </w:rPr>
        <w:t>Liczba nie może być określona (wytłumacz)</w:t>
      </w:r>
    </w:p>
    <w:p w:rsidR="00494799" w:rsidRPr="009D2B6F" w:rsidRDefault="00FC7704" w:rsidP="00637BBF">
      <w:pPr>
        <w:pStyle w:val="Nagwek2"/>
        <w:spacing w:line="360" w:lineRule="auto"/>
        <w:ind w:left="720"/>
        <w:rPr>
          <w:rFonts w:ascii="Times New Roman" w:hAnsi="Times New Roman"/>
          <w:b w:val="0"/>
          <w:sz w:val="24"/>
          <w:szCs w:val="24"/>
          <w:lang w:val="pl-PL"/>
        </w:rPr>
      </w:pPr>
      <w:r w:rsidRPr="00637BB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94799" w:rsidRPr="00CE5D41" w:rsidRDefault="00897664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Naciekanie</w:t>
      </w:r>
      <w:r w:rsidR="00494799" w:rsidRPr="00CE5D41">
        <w:rPr>
          <w:rFonts w:ascii="Times New Roman" w:hAnsi="Times New Roman"/>
          <w:b/>
          <w:sz w:val="24"/>
          <w:szCs w:val="24"/>
        </w:rPr>
        <w:t xml:space="preserve"> </w:t>
      </w:r>
      <w:r w:rsidR="00FC7704" w:rsidRPr="00CE5D41">
        <w:rPr>
          <w:rFonts w:ascii="Times New Roman" w:hAnsi="Times New Roman"/>
          <w:b/>
          <w:sz w:val="24"/>
          <w:szCs w:val="24"/>
        </w:rPr>
        <w:t>naczyń</w:t>
      </w:r>
      <w:r w:rsidR="00494799" w:rsidRPr="00CE5D41">
        <w:rPr>
          <w:rFonts w:ascii="Times New Roman" w:hAnsi="Times New Roman"/>
          <w:sz w:val="24"/>
          <w:szCs w:val="24"/>
        </w:rPr>
        <w:t xml:space="preserve">: brak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7704" w:rsidRPr="00CE5D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76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5D41">
        <w:rPr>
          <w:rFonts w:ascii="Times New Roman" w:hAnsi="Times New Roman" w:cs="Times New Roman"/>
          <w:sz w:val="24"/>
          <w:szCs w:val="24"/>
        </w:rPr>
        <w:t xml:space="preserve">obecne             </w:t>
      </w:r>
      <w:r w:rsidR="00FC7704" w:rsidRPr="00CE5D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94799" w:rsidRPr="00CE5D41" w:rsidRDefault="00494799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 xml:space="preserve">Naciekanie </w:t>
      </w:r>
      <w:r w:rsidR="00637BBF">
        <w:rPr>
          <w:rFonts w:ascii="Times New Roman" w:hAnsi="Times New Roman"/>
          <w:b/>
          <w:sz w:val="24"/>
          <w:szCs w:val="24"/>
        </w:rPr>
        <w:t>nerwów</w:t>
      </w:r>
      <w:r w:rsidRPr="00CE5D41">
        <w:rPr>
          <w:rFonts w:ascii="Times New Roman" w:hAnsi="Times New Roman"/>
          <w:sz w:val="24"/>
          <w:szCs w:val="24"/>
        </w:rPr>
        <w:t xml:space="preserve">:  brak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5D41">
        <w:rPr>
          <w:rFonts w:ascii="Times New Roman" w:hAnsi="Times New Roman" w:cs="Times New Roman"/>
          <w:sz w:val="24"/>
          <w:szCs w:val="24"/>
        </w:rPr>
        <w:t xml:space="preserve">obecne </w:t>
      </w:r>
    </w:p>
    <w:p w:rsidR="00494799" w:rsidRPr="00F341D0" w:rsidRDefault="00F341D0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4799" w:rsidRPr="00CE5D41">
        <w:rPr>
          <w:rFonts w:ascii="Times New Roman" w:hAnsi="Times New Roman" w:cs="Times New Roman"/>
          <w:sz w:val="24"/>
          <w:szCs w:val="24"/>
        </w:rPr>
        <w:t xml:space="preserve">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4799" w:rsidRPr="00CE5D41" w:rsidRDefault="00494799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Martwica w obrębie guza</w:t>
      </w:r>
      <w:r w:rsidRPr="00CE5D41">
        <w:rPr>
          <w:rFonts w:ascii="Times New Roman" w:hAnsi="Times New Roman"/>
          <w:sz w:val="24"/>
          <w:szCs w:val="24"/>
        </w:rPr>
        <w:t xml:space="preserve">: brak 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37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5D41">
        <w:rPr>
          <w:rFonts w:ascii="Times New Roman" w:hAnsi="Times New Roman" w:cs="Times New Roman"/>
          <w:sz w:val="24"/>
          <w:szCs w:val="24"/>
        </w:rPr>
        <w:t>obecna (% objętości guza)</w:t>
      </w:r>
    </w:p>
    <w:p w:rsidR="00494799" w:rsidRPr="00CE5D41" w:rsidRDefault="00494799" w:rsidP="00CE5D41">
      <w:pPr>
        <w:pStyle w:val="Nagwek2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494799" w:rsidRPr="00CE5D41" w:rsidRDefault="00494799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CE5D41" w:rsidRPr="00CE5D41" w:rsidRDefault="00494799" w:rsidP="00CE5D4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5D41">
        <w:rPr>
          <w:rFonts w:ascii="Times New Roman" w:hAnsi="Times New Roman"/>
          <w:b/>
          <w:sz w:val="24"/>
          <w:szCs w:val="24"/>
        </w:rPr>
        <w:t>Stopień</w:t>
      </w:r>
      <w:r w:rsidR="00C801AA">
        <w:rPr>
          <w:rFonts w:ascii="Times New Roman" w:hAnsi="Times New Roman"/>
          <w:b/>
          <w:sz w:val="24"/>
          <w:szCs w:val="24"/>
        </w:rPr>
        <w:t xml:space="preserve"> patomorfologicznego</w:t>
      </w:r>
      <w:r w:rsidRPr="00CE5D41">
        <w:rPr>
          <w:rFonts w:ascii="Times New Roman" w:hAnsi="Times New Roman"/>
          <w:b/>
          <w:sz w:val="24"/>
          <w:szCs w:val="24"/>
        </w:rPr>
        <w:t xml:space="preserve"> zaawansowania</w:t>
      </w:r>
      <w:r w:rsidR="00C801AA">
        <w:rPr>
          <w:rFonts w:ascii="Times New Roman" w:hAnsi="Times New Roman"/>
          <w:b/>
          <w:sz w:val="24"/>
          <w:szCs w:val="24"/>
        </w:rPr>
        <w:t xml:space="preserve"> według 7 wydania klasyfikacji</w:t>
      </w:r>
      <w:r w:rsidRPr="00CE5D41">
        <w:rPr>
          <w:rFonts w:ascii="Times New Roman" w:hAnsi="Times New Roman"/>
          <w:b/>
          <w:sz w:val="24"/>
          <w:szCs w:val="24"/>
        </w:rPr>
        <w:t xml:space="preserve"> TNM </w:t>
      </w:r>
      <w:r w:rsidR="00CE5D41" w:rsidRPr="00CE5D41">
        <w:rPr>
          <w:rFonts w:ascii="Times New Roman" w:hAnsi="Times New Roman"/>
          <w:b/>
          <w:sz w:val="24"/>
          <w:szCs w:val="24"/>
        </w:rPr>
        <w:t>AJCC/UICC</w:t>
      </w:r>
    </w:p>
    <w:p w:rsidR="00CE5D41" w:rsidRPr="00CE5D41" w:rsidRDefault="00CE5D41" w:rsidP="00CE5D41">
      <w:pPr>
        <w:pStyle w:val="Akapitzlist"/>
        <w:keepNext/>
        <w:tabs>
          <w:tab w:val="left" w:pos="360"/>
        </w:tabs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kern w:val="20"/>
          <w:sz w:val="24"/>
          <w:szCs w:val="24"/>
          <w:u w:val="single"/>
        </w:rPr>
      </w:pPr>
      <w:r w:rsidRPr="00CE5D41">
        <w:rPr>
          <w:rFonts w:ascii="Times New Roman" w:eastAsia="Times New Roman" w:hAnsi="Times New Roman"/>
          <w:kern w:val="20"/>
          <w:sz w:val="24"/>
          <w:szCs w:val="24"/>
          <w:u w:val="single"/>
        </w:rPr>
        <w:t xml:space="preserve">Deskryptory TNM </w:t>
      </w:r>
      <w:r w:rsidRPr="00CE5D41">
        <w:rPr>
          <w:rFonts w:ascii="Times New Roman" w:eastAsia="Times New Roman" w:hAnsi="Times New Roman"/>
          <w:kern w:val="20"/>
          <w:sz w:val="24"/>
          <w:szCs w:val="24"/>
        </w:rPr>
        <w:t xml:space="preserve"> (używane tylko gdy dotyczą) (wybierz odpowiadające)</w:t>
      </w: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kern w:val="20"/>
          <w:sz w:val="24"/>
          <w:szCs w:val="24"/>
        </w:rPr>
      </w:pPr>
      <w:r w:rsidRPr="00CE5D41">
        <w:rPr>
          <w:rFonts w:ascii="Times New Roman" w:eastAsia="Times New Roman" w:hAnsi="Times New Roman"/>
          <w:kern w:val="20"/>
          <w:sz w:val="24"/>
          <w:szCs w:val="24"/>
        </w:rPr>
        <w:t>m (guz wieloogniskowy)</w:t>
      </w: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kern w:val="20"/>
          <w:sz w:val="24"/>
          <w:szCs w:val="24"/>
        </w:rPr>
      </w:pPr>
      <w:r w:rsidRPr="00CE5D41">
        <w:rPr>
          <w:rFonts w:ascii="Times New Roman" w:eastAsia="Times New Roman" w:hAnsi="Times New Roman"/>
          <w:kern w:val="20"/>
          <w:sz w:val="24"/>
          <w:szCs w:val="24"/>
        </w:rPr>
        <w:t>r (guz nawrotowy)</w:t>
      </w: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kern w:val="20"/>
          <w:sz w:val="24"/>
          <w:szCs w:val="24"/>
        </w:rPr>
      </w:pPr>
      <w:r w:rsidRPr="00CE5D41">
        <w:rPr>
          <w:rFonts w:ascii="Times New Roman" w:eastAsia="Times New Roman" w:hAnsi="Times New Roman"/>
          <w:kern w:val="20"/>
          <w:sz w:val="24"/>
          <w:szCs w:val="24"/>
        </w:rPr>
        <w:t>y (po terapii)</w:t>
      </w: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kern w:val="20"/>
          <w:sz w:val="24"/>
          <w:szCs w:val="24"/>
        </w:rPr>
      </w:pP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3"/>
          <w:u w:val="single"/>
        </w:rPr>
      </w:pPr>
      <w:r w:rsidRPr="00CE5D41">
        <w:rPr>
          <w:rFonts w:ascii="Times New Roman" w:eastAsia="Times New Roman" w:hAnsi="Times New Roman"/>
          <w:b/>
          <w:bCs/>
          <w:spacing w:val="-3"/>
          <w:u w:val="single"/>
        </w:rPr>
        <w:t>pT   Guz pierwotny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pTX - Brak danych dotyczących guza pierwotnego, guz pierwotny niedostępny do oceny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pT0 - Nie stwierdza się obecności guza pierwotnego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pTis - Rak przedinwazyjny (Carcinoma in situ)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pT1 - Guz ograniczony do brodawki Vatera lub zwieracza Oddi’ego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pT2 - Guz nacieka ścianę dwunastnicy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pT3 - Guz nacieka trzustkę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E5D41">
        <w:rPr>
          <w:rFonts w:ascii="Times New Roman" w:eastAsia="Times New Roman" w:hAnsi="Times New Roman"/>
          <w:spacing w:val="-3"/>
          <w:sz w:val="24"/>
          <w:szCs w:val="24"/>
        </w:rPr>
        <w:t>pT4 - Guz nacieka tkanki okołotrzustkowe lub narządy/tkanki okoliczne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3"/>
          <w:u w:val="single"/>
        </w:rPr>
      </w:pPr>
      <w:r w:rsidRPr="00CE5D41">
        <w:rPr>
          <w:rFonts w:ascii="Times New Roman" w:eastAsia="Times New Roman" w:hAnsi="Times New Roman"/>
          <w:b/>
          <w:bCs/>
          <w:spacing w:val="-3"/>
          <w:u w:val="single"/>
        </w:rPr>
        <w:t>pN   Okoliczne węzły chłonne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</w:rPr>
      </w:pPr>
      <w:r w:rsidRPr="00CE5D41">
        <w:rPr>
          <w:rFonts w:ascii="Times New Roman" w:eastAsia="Times New Roman" w:hAnsi="Times New Roman"/>
          <w:spacing w:val="-3"/>
        </w:rPr>
        <w:t>NX - Okoliczne węzły chłonne niedostępne do oceny, brak danych dotyczących oceny węzłów chłonnych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</w:rPr>
      </w:pPr>
      <w:r w:rsidRPr="00CE5D41">
        <w:rPr>
          <w:rFonts w:ascii="Times New Roman" w:eastAsia="Times New Roman" w:hAnsi="Times New Roman"/>
          <w:spacing w:val="-3"/>
        </w:rPr>
        <w:t>N0 - Nie stwierdza się przerzutów nowotworowych w okolicznych węzłach chłonnych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</w:rPr>
      </w:pPr>
      <w:r w:rsidRPr="00CE5D41">
        <w:rPr>
          <w:rFonts w:ascii="Times New Roman" w:eastAsia="Times New Roman" w:hAnsi="Times New Roman"/>
          <w:spacing w:val="-3"/>
        </w:rPr>
        <w:t>N1 - Stwierdza się przerzuty nowotworowe w okolicznych węzłach chłonnych</w:t>
      </w: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pacing w:val="-3"/>
        </w:rPr>
      </w:pPr>
    </w:p>
    <w:p w:rsidR="00CE5D41" w:rsidRPr="00CE5D41" w:rsidRDefault="00CE5D41" w:rsidP="00CE5D4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3"/>
          <w:u w:val="single"/>
        </w:rPr>
      </w:pPr>
      <w:r w:rsidRPr="00CE5D41">
        <w:rPr>
          <w:rFonts w:ascii="Times New Roman" w:eastAsia="Times New Roman" w:hAnsi="Times New Roman"/>
          <w:b/>
          <w:bCs/>
          <w:spacing w:val="-3"/>
          <w:u w:val="single"/>
        </w:rPr>
        <w:t>M  Przerzuty odległe</w:t>
      </w:r>
    </w:p>
    <w:p w:rsidR="00CE5D41" w:rsidRPr="00CE5D41" w:rsidRDefault="00CE5D41" w:rsidP="00CE5D41">
      <w:pPr>
        <w:pStyle w:val="Akapitzlist"/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41">
        <w:rPr>
          <w:rFonts w:ascii="Times New Roman" w:eastAsia="Times New Roman" w:hAnsi="Times New Roman"/>
          <w:sz w:val="24"/>
          <w:szCs w:val="24"/>
        </w:rPr>
        <w:t>Nie da się określić</w:t>
      </w:r>
    </w:p>
    <w:p w:rsidR="00CE5D41" w:rsidRPr="00CE5D41" w:rsidRDefault="00CE5D41" w:rsidP="00CE5D41">
      <w:pPr>
        <w:pStyle w:val="Akapitzlist"/>
        <w:tabs>
          <w:tab w:val="center" w:pos="4320"/>
          <w:tab w:val="right" w:pos="86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41">
        <w:rPr>
          <w:rFonts w:ascii="Times New Roman" w:eastAsia="Times New Roman" w:hAnsi="Times New Roman"/>
          <w:sz w:val="24"/>
          <w:szCs w:val="24"/>
        </w:rPr>
        <w:t>pM1: przerzuty odległe:</w:t>
      </w:r>
    </w:p>
    <w:p w:rsidR="00CE5D41" w:rsidRPr="00CE5D41" w:rsidRDefault="00CE5D41" w:rsidP="00CE5D41">
      <w:pPr>
        <w:pStyle w:val="Akapitzlist"/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5D41">
        <w:rPr>
          <w:rFonts w:ascii="Times New Roman" w:eastAsia="Times New Roman" w:hAnsi="Times New Roman"/>
          <w:sz w:val="24"/>
          <w:szCs w:val="24"/>
        </w:rPr>
        <w:t xml:space="preserve">+ określ narząd(y), jeżeli znane </w:t>
      </w: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CE5D41">
        <w:rPr>
          <w:rFonts w:ascii="Times New Roman" w:eastAsia="Times New Roman" w:hAnsi="Times New Roman"/>
          <w:i/>
          <w:sz w:val="24"/>
          <w:szCs w:val="24"/>
        </w:rPr>
        <w:t>+ informacje oznaczone tym symbolem nie są wymagane. Jednakże, mogą być klinicznie użyteczne, choć nie są do tej pory ocenione i nie uwzględniane w opiece nad pacjentem.</w:t>
      </w:r>
    </w:p>
    <w:p w:rsidR="00494799" w:rsidRPr="00CE5D41" w:rsidRDefault="00494799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5D41" w:rsidRPr="006D37C5" w:rsidRDefault="006D37C5" w:rsidP="00A7379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Czynniki prognostyczne</w:t>
      </w:r>
    </w:p>
    <w:p w:rsidR="00CE5D41" w:rsidRPr="00CE5D41" w:rsidRDefault="00CE5D41" w:rsidP="00CE5D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>Stop</w:t>
      </w:r>
      <w:r w:rsidR="006D37C5">
        <w:rPr>
          <w:rFonts w:ascii="Times New Roman" w:hAnsi="Times New Roman" w:cs="Times New Roman"/>
          <w:sz w:val="24"/>
          <w:szCs w:val="24"/>
        </w:rPr>
        <w:t xml:space="preserve">ień </w:t>
      </w:r>
      <w:r w:rsidRPr="00CE5D41">
        <w:rPr>
          <w:rFonts w:ascii="Times New Roman" w:hAnsi="Times New Roman" w:cs="Times New Roman"/>
          <w:sz w:val="24"/>
          <w:szCs w:val="24"/>
        </w:rPr>
        <w:t>zaawansowania klinicznego według grup prognostycznych</w:t>
      </w:r>
      <w:r w:rsidR="006D37C5">
        <w:rPr>
          <w:rFonts w:ascii="Times New Roman" w:hAnsi="Times New Roman" w:cs="Times New Roman"/>
          <w:sz w:val="24"/>
          <w:szCs w:val="24"/>
        </w:rPr>
        <w:t xml:space="preserve"> (Stage, S)</w:t>
      </w:r>
      <w:r w:rsidRPr="00CE5D41">
        <w:rPr>
          <w:rFonts w:ascii="Times New Roman" w:hAnsi="Times New Roman" w:cs="Times New Roman"/>
          <w:sz w:val="24"/>
          <w:szCs w:val="24"/>
        </w:rPr>
        <w:t>: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0   </w:t>
      </w:r>
      <w:r w:rsidRPr="00CE5D41">
        <w:rPr>
          <w:rFonts w:ascii="Times New Roman" w:hAnsi="Times New Roman" w:cs="Times New Roman"/>
          <w:sz w:val="24"/>
          <w:szCs w:val="24"/>
        </w:rPr>
        <w:tab/>
        <w:t>Tis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lA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T1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IB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T2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IIA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T3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N0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IIB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T1, T2, T3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N1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III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T4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>Każde N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M0   </w:t>
      </w:r>
    </w:p>
    <w:p w:rsidR="00CE5D41" w:rsidRPr="00CE5D41" w:rsidRDefault="00CE5D41" w:rsidP="00CE5D4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41">
        <w:rPr>
          <w:rFonts w:ascii="Times New Roman" w:hAnsi="Times New Roman" w:cs="Times New Roman"/>
          <w:sz w:val="24"/>
          <w:szCs w:val="24"/>
        </w:rPr>
        <w:t xml:space="preserve">Stopień IV   </w:t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Każde T   </w:t>
      </w:r>
      <w:r w:rsidRPr="00CE5D41">
        <w:rPr>
          <w:rFonts w:ascii="Times New Roman" w:hAnsi="Times New Roman" w:cs="Times New Roman"/>
          <w:sz w:val="24"/>
          <w:szCs w:val="24"/>
        </w:rPr>
        <w:tab/>
      </w:r>
      <w:r w:rsidRPr="00CE5D41">
        <w:rPr>
          <w:rFonts w:ascii="Times New Roman" w:hAnsi="Times New Roman" w:cs="Times New Roman"/>
          <w:sz w:val="24"/>
          <w:szCs w:val="24"/>
        </w:rPr>
        <w:tab/>
        <w:t xml:space="preserve">Każde N   </w:t>
      </w:r>
      <w:r w:rsidRPr="00CE5D41">
        <w:rPr>
          <w:rFonts w:ascii="Times New Roman" w:hAnsi="Times New Roman" w:cs="Times New Roman"/>
          <w:sz w:val="24"/>
          <w:szCs w:val="24"/>
        </w:rPr>
        <w:tab/>
        <w:t>M1</w:t>
      </w:r>
    </w:p>
    <w:p w:rsidR="00CE5D41" w:rsidRPr="00CE5D41" w:rsidRDefault="00CE5D41" w:rsidP="00CE5D4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5D41" w:rsidRPr="00CE5D41" w:rsidRDefault="00CE5D41" w:rsidP="00CE5D4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704" w:rsidRPr="00CE5D41" w:rsidRDefault="00FC7704" w:rsidP="00A73796">
      <w:pPr>
        <w:pStyle w:val="Akapitzlist"/>
        <w:numPr>
          <w:ilvl w:val="0"/>
          <w:numId w:val="12"/>
        </w:numPr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41">
        <w:rPr>
          <w:rFonts w:ascii="Times New Roman" w:eastAsia="Times New Roman" w:hAnsi="Times New Roman"/>
          <w:b/>
          <w:sz w:val="24"/>
          <w:szCs w:val="24"/>
        </w:rPr>
        <w:t xml:space="preserve">Dodatkowe znaleziska patologiczne (wymień jeżeli występują): </w:t>
      </w:r>
    </w:p>
    <w:p w:rsidR="00FC7704" w:rsidRPr="00CE5D41" w:rsidRDefault="00FC7704" w:rsidP="00CE5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lastRenderedPageBreak/>
        <w:t>Zmiany przednowotworowe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Gruczolak - typ jelitowy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Gruczolak cewkowy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gruczolak cewkowo-kosmkowy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ab/>
        <w:t>Gruczolak kosmkowy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Nieinwazyjny guz brodawkowy z dysplazją małego stopnia dróg żółciowych i przewodów trzustkowych (neoplazja śródnabłonkowa z dysplazją małego stopnia)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Nieinwazyjny guz brodawkowy z dysplazją dużego stopnia dróg żółciowych i przewodów trzustkowych (neoplazja śródnabłonkowa z dysplazją dużego stopnia)</w:t>
      </w:r>
    </w:p>
    <w:p w:rsidR="00CE5D41" w:rsidRPr="00CE5D41" w:rsidRDefault="00CE5D41" w:rsidP="00CE5D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41">
        <w:rPr>
          <w:rFonts w:ascii="Times New Roman" w:eastAsia="Times New Roman" w:hAnsi="Times New Roman" w:cs="Times New Roman"/>
          <w:sz w:val="24"/>
          <w:szCs w:val="24"/>
        </w:rPr>
        <w:t>Neoplazja śródnabłonkowa płaska z dysplazją dużego stopnia</w:t>
      </w:r>
    </w:p>
    <w:p w:rsidR="006D37C5" w:rsidRPr="006D37C5" w:rsidRDefault="006D37C5" w:rsidP="006D37C5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D37C5">
        <w:rPr>
          <w:rFonts w:ascii="Times New Roman" w:hAnsi="Times New Roman"/>
          <w:b/>
          <w:sz w:val="24"/>
          <w:szCs w:val="24"/>
        </w:rPr>
        <w:t xml:space="preserve">. Dane kliniczne: </w:t>
      </w:r>
    </w:p>
    <w:p w:rsidR="006D37C5" w:rsidRPr="006D37C5" w:rsidRDefault="006D37C5" w:rsidP="006D37C5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37C5">
        <w:rPr>
          <w:rFonts w:ascii="Times New Roman" w:eastAsia="Times New Roman" w:hAnsi="Times New Roman"/>
          <w:sz w:val="24"/>
          <w:szCs w:val="24"/>
        </w:rPr>
        <w:t>Kamica dróg żółciowych</w:t>
      </w:r>
    </w:p>
    <w:p w:rsidR="006D37C5" w:rsidRPr="006D37C5" w:rsidRDefault="006D37C5" w:rsidP="006D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7C5">
        <w:rPr>
          <w:rFonts w:ascii="Times New Roman" w:eastAsia="Times New Roman" w:hAnsi="Times New Roman" w:cs="Times New Roman"/>
          <w:sz w:val="24"/>
          <w:szCs w:val="24"/>
        </w:rPr>
        <w:tab/>
        <w:t>Rodzinna polipowatość jelita grubego</w:t>
      </w:r>
    </w:p>
    <w:p w:rsidR="006D37C5" w:rsidRPr="006D37C5" w:rsidRDefault="006D37C5" w:rsidP="006D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7C5">
        <w:rPr>
          <w:rFonts w:ascii="Times New Roman" w:eastAsia="Times New Roman" w:hAnsi="Times New Roman" w:cs="Times New Roman"/>
          <w:sz w:val="24"/>
          <w:szCs w:val="24"/>
        </w:rPr>
        <w:tab/>
        <w:t>Zakażenia dróg żółciowych</w:t>
      </w:r>
    </w:p>
    <w:p w:rsidR="006D37C5" w:rsidRPr="006D37C5" w:rsidRDefault="006D37C5" w:rsidP="006D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7C5">
        <w:rPr>
          <w:rFonts w:ascii="Times New Roman" w:eastAsia="Times New Roman" w:hAnsi="Times New Roman" w:cs="Times New Roman"/>
          <w:sz w:val="24"/>
          <w:szCs w:val="24"/>
        </w:rPr>
        <w:tab/>
        <w:t>Zabiegi na drogach żółciowych</w:t>
      </w:r>
    </w:p>
    <w:p w:rsidR="004A0B0A" w:rsidRPr="006D37C5" w:rsidRDefault="004A0B0A" w:rsidP="006D37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A0B0A" w:rsidRPr="00CE5D41" w:rsidRDefault="004A0B0A" w:rsidP="00CE5D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5D41">
        <w:rPr>
          <w:rFonts w:ascii="Times New Roman" w:hAnsi="Times New Roman" w:cs="Times New Roman"/>
          <w:bCs/>
          <w:sz w:val="24"/>
          <w:szCs w:val="24"/>
        </w:rPr>
        <w:t>Piśmiennictwo:</w:t>
      </w:r>
    </w:p>
    <w:p w:rsidR="00700919" w:rsidRPr="009D2B6F" w:rsidRDefault="004A0B0A" w:rsidP="00CE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9D2B6F">
        <w:rPr>
          <w:rFonts w:ascii="Times New Roman" w:hAnsi="Times New Roman"/>
          <w:bCs/>
          <w:sz w:val="24"/>
          <w:szCs w:val="24"/>
          <w:lang w:val="en-US"/>
        </w:rPr>
        <w:t xml:space="preserve">Protocol for the Examination of Specimens From Patients With Carcinoma of the Ampulla of Vater </w:t>
      </w:r>
      <w:hyperlink r:id="rId5" w:history="1">
        <w:r w:rsidRPr="009D2B6F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http://www.cap.org/apps/docs/committees/cancer/cancer_protocols/2013/Ampulla_13protocol_3102.pdf</w:t>
        </w:r>
      </w:hyperlink>
      <w:r w:rsidRPr="009D2B6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E5D41" w:rsidRPr="00CE5D41" w:rsidRDefault="00CE5D41" w:rsidP="00CE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D2B6F">
        <w:rPr>
          <w:rFonts w:ascii="Times New Roman" w:hAnsi="Times New Roman"/>
          <w:sz w:val="24"/>
          <w:szCs w:val="24"/>
          <w:lang w:val="en-US"/>
        </w:rPr>
        <w:t xml:space="preserve">Bosman FT, Carneiro F, Hruban RH, Theise ND, eds. </w:t>
      </w:r>
      <w:r w:rsidRPr="009D2B6F">
        <w:rPr>
          <w:rFonts w:ascii="Times New Roman" w:hAnsi="Times New Roman"/>
          <w:iCs/>
          <w:sz w:val="24"/>
          <w:szCs w:val="24"/>
          <w:lang w:val="en-US"/>
        </w:rPr>
        <w:t xml:space="preserve">WHO Classification of Tumours of the Digestive System. </w:t>
      </w:r>
      <w:r w:rsidRPr="00CE5D41">
        <w:rPr>
          <w:rFonts w:ascii="Times New Roman" w:hAnsi="Times New Roman"/>
          <w:sz w:val="24"/>
          <w:szCs w:val="24"/>
        </w:rPr>
        <w:t>Geneva, Switzerland: WHO Press; 2010.</w:t>
      </w:r>
    </w:p>
    <w:p w:rsidR="00CE5D41" w:rsidRPr="00CE5D41" w:rsidRDefault="00CE5D41" w:rsidP="00CE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D2B6F">
        <w:rPr>
          <w:rFonts w:ascii="Times New Roman" w:hAnsi="Times New Roman"/>
          <w:sz w:val="24"/>
          <w:szCs w:val="24"/>
          <w:lang w:val="en-US"/>
        </w:rPr>
        <w:t xml:space="preserve">Edge SB, Byrd DR, Carducci MA, Compton CC, eds. </w:t>
      </w:r>
      <w:r w:rsidRPr="009D2B6F">
        <w:rPr>
          <w:rFonts w:ascii="Times New Roman" w:hAnsi="Times New Roman"/>
          <w:i/>
          <w:iCs/>
          <w:sz w:val="24"/>
          <w:szCs w:val="24"/>
          <w:lang w:val="en-US"/>
        </w:rPr>
        <w:t>AJCC Cancer Staging Manual</w:t>
      </w:r>
      <w:r w:rsidRPr="009D2B6F">
        <w:rPr>
          <w:rFonts w:ascii="Times New Roman" w:hAnsi="Times New Roman"/>
          <w:sz w:val="24"/>
          <w:szCs w:val="24"/>
          <w:lang w:val="en-US"/>
        </w:rPr>
        <w:t xml:space="preserve">. 7th ed. </w:t>
      </w:r>
      <w:r w:rsidRPr="00CE5D41">
        <w:rPr>
          <w:rFonts w:ascii="Times New Roman" w:hAnsi="Times New Roman"/>
          <w:sz w:val="24"/>
          <w:szCs w:val="24"/>
        </w:rPr>
        <w:t>New York, NY: Springer; 2009.</w:t>
      </w:r>
    </w:p>
    <w:sectPr w:rsidR="00CE5D41" w:rsidRPr="00CE5D41" w:rsidSect="00456B9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F1"/>
    <w:multiLevelType w:val="hybridMultilevel"/>
    <w:tmpl w:val="E042EDE6"/>
    <w:lvl w:ilvl="0" w:tplc="B836631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A28"/>
    <w:multiLevelType w:val="hybridMultilevel"/>
    <w:tmpl w:val="90C09F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E922FE"/>
    <w:multiLevelType w:val="hybridMultilevel"/>
    <w:tmpl w:val="7F08DAA0"/>
    <w:lvl w:ilvl="0" w:tplc="E9E248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1A01"/>
    <w:multiLevelType w:val="hybridMultilevel"/>
    <w:tmpl w:val="AFEA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596"/>
    <w:multiLevelType w:val="hybridMultilevel"/>
    <w:tmpl w:val="1D70D2DE"/>
    <w:lvl w:ilvl="0" w:tplc="2D9ACB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33A"/>
    <w:multiLevelType w:val="hybridMultilevel"/>
    <w:tmpl w:val="84C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4B90"/>
    <w:multiLevelType w:val="hybridMultilevel"/>
    <w:tmpl w:val="4D146BDE"/>
    <w:lvl w:ilvl="0" w:tplc="2A78B1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7E69"/>
    <w:multiLevelType w:val="hybridMultilevel"/>
    <w:tmpl w:val="84C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09AA"/>
    <w:multiLevelType w:val="hybridMultilevel"/>
    <w:tmpl w:val="BC0EEE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D26BFD"/>
    <w:multiLevelType w:val="hybridMultilevel"/>
    <w:tmpl w:val="5F8E5FA4"/>
    <w:lvl w:ilvl="0" w:tplc="3C2A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1CC"/>
    <w:multiLevelType w:val="hybridMultilevel"/>
    <w:tmpl w:val="84C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4B34"/>
    <w:multiLevelType w:val="hybridMultilevel"/>
    <w:tmpl w:val="BFC69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817A5"/>
    <w:rsid w:val="00002D8C"/>
    <w:rsid w:val="000035D0"/>
    <w:rsid w:val="00065876"/>
    <w:rsid w:val="00074D77"/>
    <w:rsid w:val="00086B01"/>
    <w:rsid w:val="0009098E"/>
    <w:rsid w:val="000B6892"/>
    <w:rsid w:val="000D2D25"/>
    <w:rsid w:val="00132242"/>
    <w:rsid w:val="00146DE4"/>
    <w:rsid w:val="0016380A"/>
    <w:rsid w:val="001676B8"/>
    <w:rsid w:val="0017602A"/>
    <w:rsid w:val="001B0067"/>
    <w:rsid w:val="001C3F70"/>
    <w:rsid w:val="0020394B"/>
    <w:rsid w:val="00216506"/>
    <w:rsid w:val="00217E7B"/>
    <w:rsid w:val="002A2918"/>
    <w:rsid w:val="002C474E"/>
    <w:rsid w:val="002D0977"/>
    <w:rsid w:val="002E608A"/>
    <w:rsid w:val="002F2810"/>
    <w:rsid w:val="003007AB"/>
    <w:rsid w:val="00302FE1"/>
    <w:rsid w:val="00317B05"/>
    <w:rsid w:val="00346652"/>
    <w:rsid w:val="00365FF2"/>
    <w:rsid w:val="0036649C"/>
    <w:rsid w:val="00387B97"/>
    <w:rsid w:val="003D4882"/>
    <w:rsid w:val="003F732F"/>
    <w:rsid w:val="00401BE0"/>
    <w:rsid w:val="004224D2"/>
    <w:rsid w:val="00423361"/>
    <w:rsid w:val="00424DCF"/>
    <w:rsid w:val="00444FDC"/>
    <w:rsid w:val="004512FE"/>
    <w:rsid w:val="00456B99"/>
    <w:rsid w:val="00494799"/>
    <w:rsid w:val="004A0B0A"/>
    <w:rsid w:val="004B2EE2"/>
    <w:rsid w:val="004C3BAE"/>
    <w:rsid w:val="004C5A86"/>
    <w:rsid w:val="004D0221"/>
    <w:rsid w:val="004D1DF5"/>
    <w:rsid w:val="00532B77"/>
    <w:rsid w:val="00547FF0"/>
    <w:rsid w:val="00591083"/>
    <w:rsid w:val="005A4D16"/>
    <w:rsid w:val="005B044E"/>
    <w:rsid w:val="005C1C27"/>
    <w:rsid w:val="005C6F45"/>
    <w:rsid w:val="005D6BCB"/>
    <w:rsid w:val="00615375"/>
    <w:rsid w:val="0061560F"/>
    <w:rsid w:val="00637BBF"/>
    <w:rsid w:val="006463A6"/>
    <w:rsid w:val="00685AFD"/>
    <w:rsid w:val="006A735E"/>
    <w:rsid w:val="006C1D68"/>
    <w:rsid w:val="006D37C5"/>
    <w:rsid w:val="006F699D"/>
    <w:rsid w:val="00700919"/>
    <w:rsid w:val="00720B4D"/>
    <w:rsid w:val="00723032"/>
    <w:rsid w:val="00744313"/>
    <w:rsid w:val="00772D41"/>
    <w:rsid w:val="00775B5D"/>
    <w:rsid w:val="007F7084"/>
    <w:rsid w:val="00817B67"/>
    <w:rsid w:val="00827A34"/>
    <w:rsid w:val="008345B3"/>
    <w:rsid w:val="00875846"/>
    <w:rsid w:val="00883922"/>
    <w:rsid w:val="00897664"/>
    <w:rsid w:val="00927086"/>
    <w:rsid w:val="009346C0"/>
    <w:rsid w:val="00942991"/>
    <w:rsid w:val="00952826"/>
    <w:rsid w:val="00966E49"/>
    <w:rsid w:val="00977659"/>
    <w:rsid w:val="00983B51"/>
    <w:rsid w:val="0098620A"/>
    <w:rsid w:val="00997381"/>
    <w:rsid w:val="00997701"/>
    <w:rsid w:val="009B0EBA"/>
    <w:rsid w:val="009C5030"/>
    <w:rsid w:val="009D2B6F"/>
    <w:rsid w:val="009F73F6"/>
    <w:rsid w:val="00A0489A"/>
    <w:rsid w:val="00A12612"/>
    <w:rsid w:val="00A24F83"/>
    <w:rsid w:val="00A55DA3"/>
    <w:rsid w:val="00A63CD4"/>
    <w:rsid w:val="00A73796"/>
    <w:rsid w:val="00A94206"/>
    <w:rsid w:val="00A9655F"/>
    <w:rsid w:val="00A97592"/>
    <w:rsid w:val="00AA47EA"/>
    <w:rsid w:val="00AD59B7"/>
    <w:rsid w:val="00B22A37"/>
    <w:rsid w:val="00B41BBC"/>
    <w:rsid w:val="00B43D0B"/>
    <w:rsid w:val="00B57E2F"/>
    <w:rsid w:val="00B86164"/>
    <w:rsid w:val="00B87BB9"/>
    <w:rsid w:val="00B95F70"/>
    <w:rsid w:val="00BA05CE"/>
    <w:rsid w:val="00BA0CF2"/>
    <w:rsid w:val="00BA1DEC"/>
    <w:rsid w:val="00BC48CE"/>
    <w:rsid w:val="00C049EE"/>
    <w:rsid w:val="00C05681"/>
    <w:rsid w:val="00C1173D"/>
    <w:rsid w:val="00C42735"/>
    <w:rsid w:val="00C62390"/>
    <w:rsid w:val="00C650E1"/>
    <w:rsid w:val="00C801AA"/>
    <w:rsid w:val="00C851D7"/>
    <w:rsid w:val="00C9189D"/>
    <w:rsid w:val="00CC46F1"/>
    <w:rsid w:val="00CD6E25"/>
    <w:rsid w:val="00CE5D41"/>
    <w:rsid w:val="00D44A93"/>
    <w:rsid w:val="00D61BB6"/>
    <w:rsid w:val="00D817A5"/>
    <w:rsid w:val="00D864F7"/>
    <w:rsid w:val="00DA1C91"/>
    <w:rsid w:val="00DA6211"/>
    <w:rsid w:val="00DC3F58"/>
    <w:rsid w:val="00DD25F5"/>
    <w:rsid w:val="00DF01C0"/>
    <w:rsid w:val="00DF7707"/>
    <w:rsid w:val="00E4233D"/>
    <w:rsid w:val="00ED500D"/>
    <w:rsid w:val="00F341D0"/>
    <w:rsid w:val="00F53CF6"/>
    <w:rsid w:val="00F7608A"/>
    <w:rsid w:val="00FB3C94"/>
    <w:rsid w:val="00FC2D4D"/>
    <w:rsid w:val="00FC7704"/>
    <w:rsid w:val="00FD6972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8A"/>
  </w:style>
  <w:style w:type="paragraph" w:styleId="Nagwek2">
    <w:name w:val="heading 2"/>
    <w:basedOn w:val="Normalny"/>
    <w:next w:val="Normalny"/>
    <w:link w:val="Nagwek2Znak"/>
    <w:qFormat/>
    <w:rsid w:val="00494799"/>
    <w:pPr>
      <w:keepNext/>
      <w:tabs>
        <w:tab w:val="left" w:pos="360"/>
      </w:tabs>
      <w:spacing w:after="0" w:line="240" w:lineRule="auto"/>
      <w:outlineLvl w:val="1"/>
    </w:pPr>
    <w:rPr>
      <w:rFonts w:ascii="Century Gothic" w:eastAsia="Times" w:hAnsi="Century Gothic" w:cs="Times New Roman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4799"/>
    <w:rPr>
      <w:rFonts w:ascii="Century Gothic" w:eastAsia="Times" w:hAnsi="Century Gothic" w:cs="Times New Roman"/>
      <w:b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9479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009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91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A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94799"/>
    <w:pPr>
      <w:keepNext/>
      <w:tabs>
        <w:tab w:val="left" w:pos="360"/>
      </w:tabs>
      <w:spacing w:after="0" w:line="240" w:lineRule="auto"/>
      <w:outlineLvl w:val="1"/>
    </w:pPr>
    <w:rPr>
      <w:rFonts w:ascii="Century Gothic" w:eastAsia="Times" w:hAnsi="Century Gothic" w:cs="Times New Roman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4799"/>
    <w:rPr>
      <w:rFonts w:ascii="Century Gothic" w:eastAsia="Times" w:hAnsi="Century Gothic" w:cs="Times New Roman"/>
      <w:b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947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Ampulla_13protocol_3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kbardadin</dc:creator>
  <cp:lastModifiedBy>Toshiba</cp:lastModifiedBy>
  <cp:revision>34</cp:revision>
  <dcterms:created xsi:type="dcterms:W3CDTF">2013-07-26T15:06:00Z</dcterms:created>
  <dcterms:modified xsi:type="dcterms:W3CDTF">2013-10-19T19:02:00Z</dcterms:modified>
</cp:coreProperties>
</file>